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6B7280"/>
          <w:spacing w:val="60"/>
          <w:sz w:val="17"/>
          <w:szCs w:val="17"/>
        </w:rPr>
        <w:t xml:space="preserve">ZAZEN TAX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2A37"/>
          <w:sz w:val="40"/>
          <w:szCs w:val="40"/>
        </w:rPr>
        <w:t xml:space="preserve">Going Limited</w:t>
      </w:r>
    </w:p>
    <w:p>
      <w:pPr>
        <w:spacing w:after="6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About forty minutes, and the first ten decide whether the other thirty are worth doing.</w:t>
      </w:r>
    </w:p>
    <w:tbl>
      <w:tblPr>
        <w:tblW w:type="dxa" w:w="9000"/>
        <w:tblBorders>
          <w:top w:val="single" w:color="DFE3E8" w:sz="2"/>
          <w:left w:val="none" w:color="FFFFFF" w:sz="0"/>
          <w:bottom w:val="single" w:color="DFE3E8" w:sz="2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Name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Profit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40"/>
              <w:left w:type="dxa" w:w="0"/>
              <w:bottom w:type="dxa" w:w="20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6B7280"/>
                <w:sz w:val="18"/>
                <w:szCs w:val="18"/>
              </w:rPr>
              <w:t xml:space="preserve">Date   </w:t>
            </w:r>
            <w:r>
              <w:rPr>
                <w:rFonts w:ascii="Calibri" w:cs="Calibri" w:eastAsia="Calibri" w:hAnsi="Calibri"/>
                <w:color w:val="B9C0CC"/>
                <w:sz w:val="20"/>
                <w:szCs w:val="20"/>
              </w:rPr>
              <w:t xml:space="preserve">........................</w:t>
            </w:r>
          </w:p>
        </w:tc>
      </w:tr>
    </w:tbl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Incorporating is a real decision with real ongoing costs. It is worth doing for the right reasons, and this list puts the arithmetic before the paperwork so you find out which you have.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1.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Do the sum first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Work out what you would keep either way, drawing everything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Sole trader: income tax and Class 4. Company: corporation tax, then dividend tax on what you take out.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Use current dividend rates, not the ones you remember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10.75, 35.75 and 39.35 per cent for 2026/27. Comparisons using 8.75 and 33.75 are out of date and overstate the company case.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Add the company's running costs to the comparison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Accounts, a confirmation statement, more bookkeeping and usually a higher accountancy fee.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Ask whether you can actually leave profit in the company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This is the question that decides it. If you need every penny to live on, the second layer of tax arrives and the advantage does not.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DFE3E8" w:sz="2"/>
          <w:bottom w:val="none" w:color="FFFFFF" w:sz="0"/>
          <w:left w:val="single" w:color="1F2A37" w:sz="18"/>
          <w:right w:val="single" w:color="DFE3E8" w:sz="2"/>
        </w:pBdr>
        <w:shd w:fill="FDF8EE" w:val="clear"/>
        <w:spacing w:before="200"/>
        <w:ind w:left="200" w:right="200"/>
      </w:pPr>
      <w:r>
        <w:rPr>
          <w:rFonts w:ascii="Calibri" w:cs="Calibri" w:eastAsia="Calibri" w:hAnsi="Calibri"/>
          <w:b/>
          <w:bCs/>
          <w:color w:val="6B7280"/>
          <w:spacing w:val="30"/>
          <w:sz w:val="16"/>
          <w:szCs w:val="16"/>
        </w:rPr>
        <w:t xml:space="preserve">WHAT THE ARITHMETIC SAYS ON 2026/27 RATES</w:t>
      </w:r>
    </w:p>
    <w:p>
      <w:pPr>
        <w:pBdr>
          <w:top w:val="none" w:color="FFFFFF" w:sz="0"/>
          <w:bottom w:val="single" w:color="DFE3E8" w:sz="2"/>
          <w:left w:val="single" w:color="1F2A37" w:sz="18"/>
          <w:right w:val="single" w:color="DFE3E8" w:sz="2"/>
        </w:pBdr>
        <w:shd w:fill="FDF8EE" w:val="clear"/>
        <w:spacing w:after="220" w:before="30"/>
        <w:ind w:left="200" w:right="200"/>
      </w:pPr>
      <w:r>
        <w:rPr>
          <w:rFonts w:ascii="Calibri" w:cs="Calibri" w:eastAsia="Calibri" w:hAnsi="Calibri"/>
          <w:color w:val="1F2A37"/>
          <w:sz w:val="21"/>
          <w:szCs w:val="21"/>
        </w:rPr>
        <w:t xml:space="preserve">Drawing everything, the sole trader keeps more at almost every profit between £20,000 and £200,000. There is one exception: a window about £350 wide around £60,300, where the company comes out ahead by roughly £15 a year. That is less than the cost of one extra filing. Either side of it the sole trader wins, by about £4,100 at £100,000 and about £10,100 at £200,000. The case for incorporating is retained profit, limited liability, or a client who will not engage a sole trader. It is not tax.</w:t>
      </w:r>
    </w:p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2.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If you are going ahead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Check the name is free at Companies House and as a domain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Decide the share structure before you incorporate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Changing it later is possible and rarely free.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Register the company, and keep the authentication code safe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It arrives by post and you will need it every year.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Open a business bank account in the company's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Not your own. The company's money is not yours, which is the part sole traders find hardest.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Register for corporation tax within three months of starting to trade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3.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What the company now owes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Annual accounts to Companies House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 corporation tax return and payment, nine months and a day after the year end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A confirmation statement every year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Payroll and Real Time Information if you take a salary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Keep the company's filing deadlines separate from your own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They are different dates and missing one is a penalty in its own right.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4.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Getting money out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10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Decide the salary, and run it through payroll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Usually small, to use the personal allowance without creating much National Insurance.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Take the rest as dividends, and only out of profit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dividend paid when there is no distributable profit is unlawful, however normal it felt at the time.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Document each dividend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 minute and a voucher. It takes two minutes and it is the evidence that it was a dividend at all.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Watch the director's loan account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Overdrawn nine months and a day after the year end and the company pays a tax charge on the balance.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00"/>
      </w:tblGrid>
      <w:tr>
        <w:tc>
          <w:tcPr>
            <w:tcW w:type="dxa" w:w="9000"/>
            <w:shd w:fill="1F2A37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93A3"/>
                <w:sz w:val="22"/>
                <w:szCs w:val="22"/>
              </w:rPr>
              <w:t xml:space="preserve">5.  </w:t>
            </w:r>
            <w:r>
              <w:rPr>
                <w:rFonts w:ascii="Calibri" w:cs="Calibri" w:eastAsia="Calibri" w:hAnsi="Calibri"/>
                <w:b/>
                <w:bCs/>
                <w:color w:val="FFFFFF"/>
                <w:sz w:val="22"/>
                <w:szCs w:val="22"/>
              </w:rPr>
              <w:t xml:space="preserve">What changes for you</w:t>
            </w:r>
            <w:r>
              <w:rPr>
                <w:rFonts w:ascii="Calibri" w:cs="Calibri" w:eastAsia="Calibri" w:hAnsi="Calibri"/>
                <w:color w:val="AEB6C2"/>
                <w:sz w:val="18"/>
                <w:szCs w:val="18"/>
              </w:rPr>
              <w:t xml:space="preserve">      about 5 minutes</w:t>
            </w:r>
          </w:p>
        </w:tc>
      </w:tr>
    </w:tbl>
    <w:tbl>
      <w:tblPr>
        <w:tblW w:type="dxa" w:w="90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8580"/>
      </w:tblGrid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You are now an employee and an officer of a company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With duties that do not exist for a sole trader.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Your accounts are public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Abridged, but public. Some clients look.</w:t>
            </w:r>
          </w:p>
        </w:tc>
      </w:tr>
      <w:tr>
        <w:tc>
          <w:tcPr>
            <w:tcW w:type="dxa" w:w="4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40"/>
              <w:bottom w:type="dxa" w:w="90"/>
              <w:right w:type="dxa" w:w="120"/>
            </w:tcMar>
          </w:tcPr>
          <w:tbl>
            <w:tblPr>
              <w:tblW w:type="dxa" w:w="230"/>
              <w:tblBorders>
                <w:top w:val="single" w:color="9AA3B0" w:sz="6"/>
                <w:left w:val="single" w:color="9AA3B0" w:sz="6"/>
                <w:bottom w:val="single" w:color="9AA3B0" w:sz="6"/>
                <w:right w:val="single" w:color="9AA3B0" w:sz="6"/>
                <w:insideH w:val="none" w:color="FFFFFF" w:sz="0"/>
                <w:insideV w:val="none" w:color="FFFFFF" w:sz="0"/>
              </w:tblBorders>
            </w:tblPr>
            <w:tblGrid>
              <w:gridCol w:w="230"/>
            </w:tblGrid>
            <w:tr>
              <w:tc>
                <w:tcPr>
                  <w:tcW w:type="dxa" w:w="230"/>
                  <w:tcMar>
                    <w:top w:type="dxa" w:w="60"/>
                    <w:left w:type="dxa" w:w="40"/>
                    <w:bottom w:type="dxa" w:w="60"/>
                    <w:right w:type="dxa" w:w="40"/>
                  </w:tcMar>
                </w:tcPr>
                <w:p>
                  <w:pPr>
                    <w:spacing w:after="0"/>
                  </w:pPr>
                  <w:r>
                    <w:rPr>
                      <w:rFonts w:ascii="Calibri" w:cs="Calibri" w:eastAsia="Calibri" w:hAnsi="Calibri"/>
                    </w:rPr>
                    <w:t xml:space="preserve"/>
                  </w:r>
                </w:p>
              </w:tc>
            </w:tr>
          </w:tbl>
          <w:p/>
        </w:tc>
        <w:tc>
          <w:tcPr>
            <w:tcW w:type="dxa" w:w="8580"/>
            <w:tcBorders>
              <w:top w:val="none" w:color="FFFFFF" w:sz="0"/>
              <w:left w:val="none" w:color="FFFFFF" w:sz="0"/>
              <w:bottom w:val="single" w:color="DFE3E8" w:sz="2"/>
              <w:right w:val="none" w:color="FFFFFF" w:sz="0"/>
            </w:tcBorders>
            <w:tcMar>
              <w:top w:type="dxa" w:w="90"/>
              <w:left w:type="dxa" w:w="0"/>
              <w:bottom w:type="dxa" w:w="90"/>
              <w:right w:type="dxa" w:w="60"/>
            </w:tcMar>
          </w:tcPr>
          <w:p>
            <w:pPr>
              <w:spacing w:after="30"/>
            </w:pPr>
            <w:r>
              <w:rPr>
                <w:rFonts w:ascii="Calibri" w:cs="Calibri" w:eastAsia="Calibri" w:hAnsi="Calibri"/>
                <w:b/>
                <w:bCs/>
                <w:color w:val="1F2A37"/>
                <w:sz w:val="21"/>
                <w:szCs w:val="21"/>
              </w:rPr>
              <w:t xml:space="preserve">Stopping is harder than starting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6B7280"/>
                <w:sz w:val="18"/>
                <w:szCs w:val="18"/>
              </w:rPr>
              <w:t xml:space="preserve">Closing a company properly takes months and costs money.</w:t>
            </w:r>
          </w:p>
        </w:tc>
      </w:tr>
    </w:tbl>
    <w:p>
      <w:pPr>
        <w:spacing w:after="200"/>
      </w:pPr>
      <w:r>
        <w:rPr>
          <w:rFonts w:ascii="Calibri" w:cs="Calibri" w:eastAsia="Calibri" w:hAnsi="Calibri"/>
        </w:rPr>
        <w:t xml:space="preserve"/>
      </w:r>
    </w:p>
    <w:p>
      <w:pPr>
        <w:pBdr>
          <w:top w:val="single" w:color="1F2A37" w:sz="12"/>
        </w:pBdr>
        <w:spacing w:before="100"/>
      </w:pPr>
      <w:r>
        <w:rPr>
          <w:rFonts w:ascii="Calibri" w:cs="Calibri" w:eastAsia="Calibri" w:hAnsi="Calibri"/>
        </w:rPr>
        <w:t xml:space="preserve"/>
      </w:r>
    </w:p>
    <w:p>
      <w:pPr>
        <w:spacing w:before="200"/>
      </w:pPr>
      <w:r>
        <w:rPr>
          <w:rFonts w:ascii="Calibri" w:cs="Calibri" w:eastAsia="Calibri" w:hAnsi="Calibri"/>
          <w:b/>
          <w:bCs/>
          <w:color w:val="1F2A37"/>
          <w:sz w:val="26"/>
          <w:szCs w:val="26"/>
        </w:rPr>
        <w:t xml:space="preserve">Zazen Tax</w:t>
      </w:r>
    </w:p>
    <w:p>
      <w:pPr>
        <w:spacing w:after="150" w:line="290"/>
      </w:pPr>
      <w:r>
        <w:rPr>
          <w:rFonts w:ascii="Calibri" w:cs="Calibri" w:eastAsia="Calibri" w:hAnsi="Calibri"/>
          <w:color w:val="333333"/>
          <w:sz w:val="21"/>
          <w:szCs w:val="21"/>
        </w:rPr>
        <w:t xml:space="preserve">Accountants for people who work for themselves. zazentax.com/contact</w:t>
      </w:r>
    </w:p>
    <w:p>
      <w:r>
        <w:rPr>
          <w:rFonts w:ascii="Calibri" w:cs="Calibri" w:eastAsia="Calibri" w:hAnsi="Calibri"/>
          <w:i/>
          <w:iCs/>
          <w:color w:val="6B7280"/>
          <w:sz w:val="17"/>
          <w:szCs w:val="17"/>
        </w:rPr>
        <w:t xml:space="preserve">General information, not advice for your circumstances. Rates are 2026/27 for the UK and change from time to time.</w:t>
      </w:r>
    </w:p>
    <w:sectPr>
      <w:pgSz w:w="11906" w:h="16838" w:orient="portrait"/>
      <w:pgMar w:top="1152" w:right="1296" w:bottom="1152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Going Limited Checklist</dc:title>
  <dc:creator>Zazen Tax</dc:creator>
  <dc:description>The arithmetic first, then the admin</dc:description>
  <cp:lastModifiedBy>Un-named</cp:lastModifiedBy>
  <cp:revision>1</cp:revision>
  <dcterms:created xsi:type="dcterms:W3CDTF">2026-08-11T16:33:55.389Z</dcterms:created>
  <dcterms:modified xsi:type="dcterms:W3CDTF">2026-08-11T16:33:55.389Z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