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6B7280"/>
          <w:spacing w:val="60"/>
          <w:sz w:val="17"/>
          <w:szCs w:val="17"/>
        </w:rPr>
        <w:t xml:space="preserve">ZAZEN TAX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A37"/>
          <w:sz w:val="40"/>
          <w:szCs w:val="40"/>
        </w:rPr>
        <w:t xml:space="preserve">New Subcontractor Onboarding</w:t>
      </w:r>
    </w:p>
    <w:p>
      <w:pPr>
        <w:spacing w:after="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For contractors taking on a subcontractor. About twenty minutes, and all of it has to happen before you pay them anything.</w:t>
      </w:r>
    </w:p>
    <w:tbl>
      <w:tblPr>
        <w:tblW w:type="dxa" w:w="9000"/>
        <w:tblBorders>
          <w:top w:val="single" w:color="DFE3E8" w:sz="2"/>
          <w:left w:val="none" w:color="FFFFFF" w:sz="0"/>
          <w:bottom w:val="single" w:color="DFE3E8" w:sz="2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Subcontractor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Started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Checked by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</w:tr>
    </w:tbl>
    <w:p>
      <w:pPr>
        <w:spacing w:after="150" w:line="2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The order matters more than the length. Verification has to happen before the first payment, because the higher rate applies from that payment and cannot be re-rated once it has gone.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1.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Before the first payment, without exception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10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Get their Unique Taxpayer Reference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Ten digits. A subcontractor who cannot find it is a subcontractor HMRC may not be able to match.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Get the company registration number if they are a company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Verification uses different details for a company than for a sole trader, and the wrong one fails the match.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Verify them with HMRC and record the verification number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This is the step that decides whether you deduct 20 per cent or 30. It is not optional and it is not retrospective.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Record the rate the verification returned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20 per cent registered, 30 per cent where HMRC cannot identify them, nil for gross payment status.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whether you can reuse an old verification number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You can, if you have paid them in this or the previous two tax years. Longer than that and they need verifying again.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their right to work in the UK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Nothing to do with CIS, and still your responsibility.</w:t>
            </w:r>
          </w:p>
        </w:tc>
      </w:tr>
    </w:tbl>
    <w:p>
      <w:pPr>
        <w:spacing w:after="240"/>
      </w:pPr>
      <w:r>
        <w:rPr>
          <w:rFonts w:ascii="Calibri" w:cs="Calibri" w:eastAsia="Calibri" w:hAnsi="Calibri"/>
        </w:rPr>
        <w:t xml:space="preserve"/>
      </w:r>
    </w:p>
    <w:p>
      <w:pPr>
        <w:pBdr>
          <w:top w:val="single" w:color="DFE3E8" w:sz="2"/>
          <w:bottom w:val="none" w:color="FFFFFF" w:sz="0"/>
          <w:left w:val="single" w:color="1F2A37" w:sz="18"/>
          <w:right w:val="single" w:color="DFE3E8" w:sz="2"/>
        </w:pBdr>
        <w:shd w:fill="FDF8EE" w:val="clear"/>
        <w:spacing w:before="200"/>
        <w:ind w:left="200" w:right="200"/>
      </w:pPr>
      <w:r>
        <w:rPr>
          <w:rFonts w:ascii="Calibri" w:cs="Calibri" w:eastAsia="Calibri" w:hAnsi="Calibri"/>
          <w:b/>
          <w:bCs/>
          <w:color w:val="6B7280"/>
          <w:spacing w:val="30"/>
          <w:sz w:val="16"/>
          <w:szCs w:val="16"/>
        </w:rPr>
        <w:t xml:space="preserve">WHY THIS SECTION IS FIRST</w:t>
      </w:r>
    </w:p>
    <w:p>
      <w:pPr>
        <w:pBdr>
          <w:top w:val="none" w:color="FFFFFF" w:sz="0"/>
          <w:bottom w:val="single" w:color="DFE3E8" w:sz="2"/>
          <w:left w:val="single" w:color="1F2A37" w:sz="18"/>
          <w:right w:val="single" w:color="DFE3E8" w:sz="2"/>
        </w:pBdr>
        <w:shd w:fill="FDF8EE" w:val="clear"/>
        <w:spacing w:after="220" w:before="30"/>
        <w:ind w:left="200" w:right="200"/>
      </w:pPr>
      <w:r>
        <w:rPr>
          <w:rFonts w:ascii="Calibri" w:cs="Calibri" w:eastAsia="Calibri" w:hAnsi="Calibri"/>
          <w:color w:val="1F2A37"/>
          <w:sz w:val="21"/>
          <w:szCs w:val="21"/>
        </w:rPr>
        <w:t xml:space="preserve">The higher rate applies from the first payment onwards. Verify someone in August and you cannot re-rate what you paid them in June, so the 10 per cent difference on those payments is money out of their pocket that you caused.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2.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Insurance and site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Public liability certificate, and the expiry date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Put the expiry in your diary. It lapses quietly and you find out on the day something happens.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Employers liability, if they have anyone working for them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Compulsory for them, and your problem if they do not have it and someone is hurt on your site.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Any card or ticket the site requires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CSCS, plant tickets, asbestos awareness. Whatever the principal contractor asks for.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Method statement and risk assessment where the work needs one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Not a tax matter. It is on this list because this is the list that actually gets used.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3.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Are they really self-employed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Can they send a substitute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The single strongest pointer. A real right, actually usable, is hard to argue with.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Do they provide their own tools and take their own risk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Correcting defective work at their own cost is what separates a business from a job.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Are they free to work for others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Exclusivity points hard the other way.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Run the Employment Status Checker and keep the result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CIS registration decides the deduction. It does not decide whether they should have been on your payroll, and that bill lands on you.</w:t>
            </w:r>
          </w:p>
        </w:tc>
      </w:tr>
    </w:tbl>
    <w:p>
      <w:pPr>
        <w:spacing w:after="240"/>
      </w:pPr>
      <w:r>
        <w:rPr>
          <w:rFonts w:ascii="Calibri" w:cs="Calibri" w:eastAsia="Calibri" w:hAnsi="Calibri"/>
        </w:rPr>
        <w:t xml:space="preserve"/>
      </w:r>
    </w:p>
    <w:p>
      <w:pPr>
        <w:pBdr>
          <w:top w:val="single" w:color="DFE3E8" w:sz="2"/>
          <w:bottom w:val="none" w:color="FFFFFF" w:sz="0"/>
          <w:left w:val="single" w:color="1F2A37" w:sz="18"/>
          <w:right w:val="single" w:color="DFE3E8" w:sz="2"/>
        </w:pBdr>
        <w:shd w:fill="FDF8EE" w:val="clear"/>
        <w:spacing w:before="200"/>
        <w:ind w:left="200" w:right="200"/>
      </w:pPr>
      <w:r>
        <w:rPr>
          <w:rFonts w:ascii="Calibri" w:cs="Calibri" w:eastAsia="Calibri" w:hAnsi="Calibri"/>
          <w:b/>
          <w:bCs/>
          <w:color w:val="6B7280"/>
          <w:spacing w:val="30"/>
          <w:sz w:val="16"/>
          <w:szCs w:val="16"/>
        </w:rPr>
        <w:t xml:space="preserve">THE EXPENSIVE MISUNDERSTANDING</w:t>
      </w:r>
    </w:p>
    <w:p>
      <w:pPr>
        <w:pBdr>
          <w:top w:val="none" w:color="FFFFFF" w:sz="0"/>
          <w:bottom w:val="single" w:color="DFE3E8" w:sz="2"/>
          <w:left w:val="single" w:color="1F2A37" w:sz="18"/>
          <w:right w:val="single" w:color="DFE3E8" w:sz="2"/>
        </w:pBdr>
        <w:shd w:fill="FDF8EE" w:val="clear"/>
        <w:spacing w:after="220" w:before="30"/>
        <w:ind w:left="200" w:right="200"/>
      </w:pPr>
      <w:r>
        <w:rPr>
          <w:rFonts w:ascii="Calibri" w:cs="Calibri" w:eastAsia="Calibri" w:hAnsi="Calibri"/>
          <w:color w:val="1F2A37"/>
          <w:sz w:val="21"/>
          <w:szCs w:val="21"/>
        </w:rPr>
        <w:t xml:space="preserve">Correct CIS treatment is no defence at all against a status challenge. They are separate systems that do not talk to each other, and the employer National Insurance you never operated is the half the CIS credit does not cover.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4.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Paperwork and rates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Agree the rate, and whether it is a day rate or a price for the job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 price for the job points at self employment. A day rate does not, on its own, point the other way.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Agree payment terms in writing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Including when applications are due and when they are paid.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Tell them how you want invoices split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Labour and materials separately, because the deduction is calculated on the labour alone and you cannot split it for them afterwards.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Agree whether you are passing on the CITB levy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If you deduct it, it comes off the gross amount of payment before CIS and off the figure you report.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5.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Into your systems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Add them to the verification register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Name, reference, verification number, rate, insurance expiry.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Set them up with the right deduction rate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Wrong rate in the software is wrong rate on every payment until somebody notices.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Diarise their first payment and the statement that follows it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You owe them a statement within 14 days of the end of the tax month.</w:t>
            </w:r>
          </w:p>
        </w:tc>
      </w:tr>
    </w:tbl>
    <w:p>
      <w:pPr>
        <w:spacing w:after="200"/>
      </w:pPr>
      <w:r>
        <w:rPr>
          <w:rFonts w:ascii="Calibri" w:cs="Calibri" w:eastAsia="Calibri" w:hAnsi="Calibri"/>
        </w:rPr>
        <w:t xml:space="preserve"/>
      </w:r>
    </w:p>
    <w:p>
      <w:pPr>
        <w:pBdr>
          <w:top w:val="single" w:color="1F2A37" w:sz="12"/>
        </w:pBdr>
        <w:spacing w:before="100"/>
      </w:pPr>
      <w:r>
        <w:rPr>
          <w:rFonts w:ascii="Calibri" w:cs="Calibri" w:eastAsia="Calibri" w:hAnsi="Calibri"/>
        </w:rPr>
        <w:t xml:space="preserve"/>
      </w:r>
    </w:p>
    <w:p>
      <w:pPr>
        <w:spacing w:before="200"/>
      </w:pPr>
      <w:r>
        <w:rPr>
          <w:rFonts w:ascii="Calibri" w:cs="Calibri" w:eastAsia="Calibri" w:hAnsi="Calibri"/>
          <w:b/>
          <w:bCs/>
          <w:color w:val="1F2A37"/>
          <w:sz w:val="26"/>
          <w:szCs w:val="26"/>
        </w:rPr>
        <w:t xml:space="preserve">Zazen Tax</w:t>
      </w:r>
    </w:p>
    <w:p>
      <w:pPr>
        <w:spacing w:after="150" w:line="2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Accountants for people who build things. zazentax.com/contact</w:t>
      </w:r>
    </w:p>
    <w:p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General information, not advice for your circumstances. Rates are 2026/27 for the UK and change from time to time.</w:t>
      </w:r>
    </w:p>
    <w:sectPr>
      <w:pgSz w:w="11906" w:h="16838" w:orient="portrait"/>
      <w:pgMar w:top="1152" w:right="1296" w:bottom="1152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Subcontractor Onboarding Checklist</dc:title>
  <dc:creator>Zazen Tax</dc:creator>
  <dc:description>Everything to do before the first payment leaves</dc:description>
  <cp:lastModifiedBy>Un-named</cp:lastModifiedBy>
  <cp:revision>1</cp:revision>
  <dcterms:created xsi:type="dcterms:W3CDTF">2026-08-10T17:06:40.090Z</dcterms:created>
  <dcterms:modified xsi:type="dcterms:W3CDTF">2026-08-10T17:06:40.090Z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